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EE4A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right="0" w:rightChars="0"/>
        <w:jc w:val="both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28"/>
          <w:szCs w:val="28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28"/>
          <w:szCs w:val="28"/>
          <w:lang w:val="en-US" w:eastAsia="zh-CN"/>
        </w:rPr>
        <w:t>附</w:t>
      </w:r>
      <w:r>
        <w:rPr>
          <w:rFonts w:hint="eastAsia" w:eastAsia="黑体" w:cs="Times New Roman"/>
          <w:b w:val="0"/>
          <w:bCs w:val="0"/>
          <w:color w:val="auto"/>
          <w:sz w:val="28"/>
          <w:szCs w:val="28"/>
          <w:lang w:val="en-US" w:eastAsia="zh-CN"/>
        </w:rPr>
        <w:t>件2</w:t>
      </w:r>
    </w:p>
    <w:p w14:paraId="7884A2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</w:rPr>
      </w:pPr>
      <w:bookmarkStart w:id="0" w:name="_GoBack"/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</w:rPr>
        <w:t>四川省非免疫规划疫苗资质审核异议情况说明表</w:t>
      </w:r>
    </w:p>
    <w:bookmarkEnd w:id="0"/>
    <w:tbl>
      <w:tblPr>
        <w:tblStyle w:val="2"/>
        <w:tblW w:w="981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0"/>
        <w:gridCol w:w="3299"/>
        <w:gridCol w:w="1322"/>
        <w:gridCol w:w="2838"/>
      </w:tblGrid>
      <w:tr w14:paraId="139301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  <w:jc w:val="center"/>
        </w:trPr>
        <w:tc>
          <w:tcPr>
            <w:tcW w:w="2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BBD1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申报企业</w:t>
            </w:r>
          </w:p>
          <w:p w14:paraId="4C06B9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（生产/代理企业）</w:t>
            </w:r>
          </w:p>
        </w:tc>
        <w:tc>
          <w:tcPr>
            <w:tcW w:w="745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CD8A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</w:tr>
      <w:tr w14:paraId="638CC4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  <w:jc w:val="center"/>
        </w:trPr>
        <w:tc>
          <w:tcPr>
            <w:tcW w:w="2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C46E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申报产品名称</w:t>
            </w:r>
          </w:p>
        </w:tc>
        <w:tc>
          <w:tcPr>
            <w:tcW w:w="745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3FE5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9CDF4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  <w:jc w:val="center"/>
        </w:trPr>
        <w:tc>
          <w:tcPr>
            <w:tcW w:w="2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BF6B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联系人</w:t>
            </w:r>
          </w:p>
        </w:tc>
        <w:tc>
          <w:tcPr>
            <w:tcW w:w="3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48F6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9C13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7E95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123C70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8" w:hRule="atLeast"/>
          <w:jc w:val="center"/>
        </w:trPr>
        <w:tc>
          <w:tcPr>
            <w:tcW w:w="981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587D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2"/>
                <w:szCs w:val="22"/>
                <w:lang w:val="en-US" w:eastAsia="zh-CN"/>
              </w:rPr>
              <w:t>异议项目：</w:t>
            </w:r>
          </w:p>
          <w:p w14:paraId="532D6F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3949F0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3FE820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76DBF6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3023EB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77E03D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699239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507D94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A2B07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8" w:hRule="atLeast"/>
          <w:jc w:val="center"/>
        </w:trPr>
        <w:tc>
          <w:tcPr>
            <w:tcW w:w="981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89A4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2"/>
                <w:szCs w:val="22"/>
                <w:lang w:val="en-US" w:eastAsia="zh-CN"/>
              </w:rPr>
              <w:t>原因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2"/>
                <w:szCs w:val="22"/>
              </w:rPr>
              <w:t>说明：</w:t>
            </w:r>
          </w:p>
          <w:p w14:paraId="7548F3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  <w:p w14:paraId="1FC0AF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  <w:p w14:paraId="414F88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  <w:p w14:paraId="0C2F1D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  <w:p w14:paraId="41EE4A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  <w:p w14:paraId="0A628C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  <w:p w14:paraId="1A71A7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  <w:p w14:paraId="40DBD0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</w:tr>
    </w:tbl>
    <w:p w14:paraId="28B997CA">
      <w:pPr>
        <w:widowControl/>
        <w:spacing w:line="276" w:lineRule="auto"/>
        <w:jc w:val="left"/>
        <w:rPr>
          <w:rFonts w:hint="default" w:ascii="Times New Roman" w:hAnsi="Times New Roman" w:cs="Times New Roman"/>
          <w:b/>
          <w:bCs/>
          <w:color w:val="auto"/>
          <w:sz w:val="22"/>
          <w:szCs w:val="22"/>
        </w:rPr>
      </w:pPr>
      <w:r>
        <w:rPr>
          <w:rFonts w:hint="default" w:ascii="Times New Roman" w:hAnsi="Times New Roman" w:cs="Times New Roman"/>
          <w:b/>
          <w:bCs/>
          <w:color w:val="auto"/>
          <w:sz w:val="22"/>
          <w:szCs w:val="22"/>
        </w:rPr>
        <w:t>填写说明：</w:t>
      </w:r>
    </w:p>
    <w:p w14:paraId="22FB1F53">
      <w:pPr>
        <w:widowControl/>
        <w:spacing w:line="276" w:lineRule="auto"/>
        <w:jc w:val="left"/>
        <w:rPr>
          <w:rFonts w:hint="default" w:ascii="Times New Roman" w:hAnsi="Times New Roman" w:cs="Times New Roman"/>
          <w:color w:val="auto"/>
          <w:szCs w:val="21"/>
        </w:rPr>
      </w:pPr>
      <w:r>
        <w:rPr>
          <w:rFonts w:hint="default" w:ascii="Times New Roman" w:hAnsi="Times New Roman" w:cs="Times New Roman"/>
          <w:color w:val="auto"/>
          <w:szCs w:val="21"/>
        </w:rPr>
        <w:t>1</w:t>
      </w:r>
      <w:r>
        <w:rPr>
          <w:rFonts w:hint="eastAsia" w:cs="Times New Roman"/>
          <w:color w:val="auto"/>
          <w:szCs w:val="21"/>
          <w:lang w:val="en-US" w:eastAsia="zh-CN"/>
        </w:rPr>
        <w:t>.</w:t>
      </w:r>
      <w:r>
        <w:rPr>
          <w:rFonts w:hint="default" w:ascii="Times New Roman" w:hAnsi="Times New Roman" w:cs="Times New Roman"/>
          <w:color w:val="auto"/>
          <w:szCs w:val="21"/>
          <w:lang w:val="en-US" w:eastAsia="zh-CN"/>
        </w:rPr>
        <w:t>企业或产品资质审核有异议的，需按产品种类分开填写</w:t>
      </w:r>
      <w:r>
        <w:rPr>
          <w:rFonts w:hint="default" w:ascii="Times New Roman" w:hAnsi="Times New Roman" w:cs="Times New Roman"/>
          <w:color w:val="auto"/>
          <w:szCs w:val="21"/>
        </w:rPr>
        <w:t>。</w:t>
      </w:r>
    </w:p>
    <w:p w14:paraId="0B2E28DA">
      <w:pPr>
        <w:widowControl/>
        <w:numPr>
          <w:ilvl w:val="0"/>
          <w:numId w:val="0"/>
        </w:numPr>
        <w:spacing w:line="276" w:lineRule="auto"/>
        <w:jc w:val="left"/>
        <w:rPr>
          <w:rFonts w:hint="default" w:ascii="Times New Roman" w:hAnsi="Times New Roman" w:cs="Times New Roman"/>
          <w:color w:val="auto"/>
          <w:szCs w:val="21"/>
          <w:lang w:eastAsia="zh-CN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1"/>
          <w:szCs w:val="21"/>
          <w:lang w:val="en-US" w:eastAsia="zh-CN" w:bidi="ar-SA"/>
        </w:rPr>
        <w:t>2.</w:t>
      </w:r>
      <w:r>
        <w:rPr>
          <w:rFonts w:hint="default" w:ascii="Times New Roman" w:hAnsi="Times New Roman" w:cs="Times New Roman"/>
          <w:color w:val="auto"/>
          <w:szCs w:val="21"/>
        </w:rPr>
        <w:t>“</w:t>
      </w:r>
      <w:r>
        <w:rPr>
          <w:rFonts w:hint="default" w:ascii="Times New Roman" w:hAnsi="Times New Roman" w:cs="Times New Roman"/>
          <w:color w:val="auto"/>
          <w:kern w:val="0"/>
          <w:szCs w:val="21"/>
          <w:lang w:val="en-US" w:eastAsia="zh-CN"/>
        </w:rPr>
        <w:t>异议项目</w:t>
      </w:r>
      <w:r>
        <w:rPr>
          <w:rFonts w:hint="default" w:ascii="Times New Roman" w:hAnsi="Times New Roman" w:cs="Times New Roman"/>
          <w:color w:val="auto"/>
          <w:szCs w:val="21"/>
        </w:rPr>
        <w:t>”按公</w:t>
      </w:r>
      <w:r>
        <w:rPr>
          <w:rFonts w:hint="default" w:ascii="Times New Roman" w:hAnsi="Times New Roman" w:cs="Times New Roman"/>
          <w:color w:val="auto"/>
          <w:szCs w:val="21"/>
          <w:lang w:val="en-US" w:eastAsia="zh-CN"/>
        </w:rPr>
        <w:t>告</w:t>
      </w:r>
      <w:r>
        <w:rPr>
          <w:rFonts w:hint="default" w:ascii="Times New Roman" w:hAnsi="Times New Roman" w:cs="Times New Roman"/>
          <w:color w:val="auto"/>
          <w:szCs w:val="21"/>
        </w:rPr>
        <w:t>的</w:t>
      </w:r>
      <w:r>
        <w:rPr>
          <w:rFonts w:hint="default" w:ascii="Times New Roman" w:hAnsi="Times New Roman" w:cs="Times New Roman"/>
          <w:color w:val="auto"/>
          <w:szCs w:val="21"/>
          <w:lang w:val="en-US" w:eastAsia="zh-CN"/>
        </w:rPr>
        <w:t>项目</w:t>
      </w:r>
      <w:r>
        <w:rPr>
          <w:rFonts w:hint="default" w:ascii="Times New Roman" w:hAnsi="Times New Roman" w:cs="Times New Roman"/>
          <w:color w:val="auto"/>
          <w:szCs w:val="21"/>
        </w:rPr>
        <w:t>信息填写</w:t>
      </w:r>
      <w:r>
        <w:rPr>
          <w:rFonts w:hint="default" w:ascii="Times New Roman" w:hAnsi="Times New Roman" w:cs="Times New Roman"/>
          <w:color w:val="auto"/>
          <w:szCs w:val="21"/>
          <w:lang w:eastAsia="zh-CN"/>
        </w:rPr>
        <w:t>，</w:t>
      </w:r>
      <w:r>
        <w:rPr>
          <w:rFonts w:hint="default" w:ascii="Times New Roman" w:hAnsi="Times New Roman" w:cs="Times New Roman"/>
          <w:color w:val="auto"/>
          <w:kern w:val="0"/>
          <w:szCs w:val="21"/>
        </w:rPr>
        <w:t>说明</w:t>
      </w:r>
      <w:r>
        <w:rPr>
          <w:rFonts w:hint="default" w:ascii="Times New Roman" w:hAnsi="Times New Roman" w:cs="Times New Roman"/>
          <w:color w:val="auto"/>
          <w:szCs w:val="21"/>
          <w:lang w:val="en-US" w:eastAsia="zh-CN"/>
        </w:rPr>
        <w:t>原因</w:t>
      </w:r>
      <w:r>
        <w:rPr>
          <w:rFonts w:hint="default" w:ascii="Times New Roman" w:hAnsi="Times New Roman" w:cs="Times New Roman"/>
          <w:color w:val="auto"/>
          <w:szCs w:val="21"/>
        </w:rPr>
        <w:t>并提供</w:t>
      </w:r>
      <w:r>
        <w:rPr>
          <w:rFonts w:hint="default" w:ascii="Times New Roman" w:hAnsi="Times New Roman" w:cs="Times New Roman"/>
          <w:color w:val="auto"/>
          <w:szCs w:val="21"/>
          <w:lang w:val="en-US" w:eastAsia="zh-CN"/>
        </w:rPr>
        <w:t>相关的</w:t>
      </w:r>
      <w:r>
        <w:rPr>
          <w:rFonts w:hint="default" w:ascii="Times New Roman" w:hAnsi="Times New Roman" w:cs="Times New Roman"/>
          <w:color w:val="auto"/>
          <w:szCs w:val="21"/>
        </w:rPr>
        <w:t>证明材料</w:t>
      </w:r>
      <w:r>
        <w:rPr>
          <w:rFonts w:hint="default" w:ascii="Times New Roman" w:hAnsi="Times New Roman" w:cs="Times New Roman"/>
          <w:color w:val="auto"/>
          <w:szCs w:val="21"/>
          <w:lang w:eastAsia="zh-CN"/>
        </w:rPr>
        <w:t>。</w:t>
      </w:r>
    </w:p>
    <w:p w14:paraId="51DC16D0">
      <w:pPr>
        <w:widowControl/>
        <w:numPr>
          <w:ilvl w:val="0"/>
          <w:numId w:val="0"/>
        </w:numPr>
        <w:spacing w:line="276" w:lineRule="auto"/>
        <w:jc w:val="left"/>
        <w:rPr>
          <w:rFonts w:hint="default" w:ascii="Times New Roman" w:hAnsi="Times New Roman" w:cs="Times New Roman"/>
          <w:color w:val="auto"/>
          <w:szCs w:val="21"/>
        </w:rPr>
      </w:pPr>
      <w:r>
        <w:rPr>
          <w:rFonts w:hint="default" w:ascii="Times New Roman" w:hAnsi="Times New Roman" w:eastAsia="宋体" w:cs="Times New Roman"/>
          <w:color w:val="auto"/>
          <w:kern w:val="2"/>
          <w:sz w:val="21"/>
          <w:szCs w:val="21"/>
          <w:lang w:val="en-US" w:eastAsia="zh-CN" w:bidi="ar-SA"/>
        </w:rPr>
        <w:t>3.</w:t>
      </w:r>
      <w:r>
        <w:rPr>
          <w:rFonts w:hint="default" w:ascii="Times New Roman" w:hAnsi="Times New Roman" w:cs="Times New Roman"/>
          <w:color w:val="auto"/>
          <w:szCs w:val="21"/>
          <w:lang w:val="en-US" w:eastAsia="zh-CN"/>
        </w:rPr>
        <w:t>在资质审核公告期内提交，并</w:t>
      </w:r>
      <w:r>
        <w:rPr>
          <w:rFonts w:hint="default" w:ascii="Times New Roman" w:hAnsi="Times New Roman" w:cs="Times New Roman"/>
          <w:color w:val="auto"/>
          <w:szCs w:val="21"/>
        </w:rPr>
        <w:t>加盖申报企业的单位公章鲜章。</w:t>
      </w:r>
    </w:p>
    <w:p w14:paraId="1D1BE86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743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2025-02-25T01:55:08Z</dcterms:created>
  <dc:creator>40636</dc:creator>
  <cp:lastModifiedBy>杨儿</cp:lastModifiedBy>
  <dcterms:modified xsi:type="dcterms:W3CDTF">2025-02-25T01:55:51Z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eyJoZGlkIjoiOGM5NWRmZWIzYzRiOTc3ZTU2ZjFkYzFhZGY5M2I4ZTIiLCJ1c2VySWQiOiI1ODEzMzUxNjMifQ==</vt:lpwstr>
  </property>
  <property fmtid="{D5CDD505-2E9C-101B-9397-08002B2CF9AE}" pid="4" name="ICV">
    <vt:lpwstr>7BE51BDDDB124FA484547D7B7394720A_12</vt:lpwstr>
  </property>
</Properties>
</file>